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4BB" w:rsidRPr="008638AC" w:rsidRDefault="006B0D55">
      <w:pPr>
        <w:rPr>
          <w:rFonts w:ascii="Cambria" w:hAnsi="Cambria"/>
          <w:b/>
          <w:bCs/>
          <w:color w:val="000000"/>
          <w:sz w:val="28"/>
          <w:szCs w:val="28"/>
        </w:rPr>
      </w:pPr>
      <w:r>
        <w:rPr>
          <w:rFonts w:ascii="Cambria" w:hAnsi="Cambria"/>
          <w:b/>
          <w:bCs/>
          <w:sz w:val="28"/>
          <w:szCs w:val="28"/>
        </w:rPr>
        <w:t>Genetic Effects of High Fat Diet on Mouse Fecal Metabolomics</w:t>
      </w:r>
    </w:p>
    <w:p w:rsidR="00252B26" w:rsidRPr="008638AC" w:rsidRDefault="00252B26">
      <w:r w:rsidRPr="008638AC">
        <w:t>Metabolomic</w:t>
      </w:r>
      <w:r w:rsidR="00651332">
        <w:t>s</w:t>
      </w:r>
      <w:r w:rsidRPr="008638AC">
        <w:t xml:space="preserve"> Analysis:</w:t>
      </w:r>
      <w:r w:rsidRPr="008638AC">
        <w:tab/>
      </w:r>
      <w:r w:rsidRPr="008638AC">
        <w:tab/>
        <w:t>RTI RCMRC</w:t>
      </w:r>
    </w:p>
    <w:p w:rsidR="00167A4D" w:rsidRDefault="00B24811" w:rsidP="00B24811">
      <w:pPr>
        <w:ind w:left="3600" w:hanging="3600"/>
      </w:pPr>
      <w:r>
        <w:t>PI, RTI RCMRC P&amp;F Study</w:t>
      </w:r>
      <w:r w:rsidR="00167A4D" w:rsidRPr="008638AC">
        <w:t xml:space="preserve">: </w:t>
      </w:r>
      <w:r w:rsidR="00167A4D" w:rsidRPr="008638AC">
        <w:tab/>
      </w:r>
      <w:r w:rsidR="006B0D55">
        <w:t xml:space="preserve">Robert Williams, Ph.D., University of Tennessee Health Science </w:t>
      </w:r>
      <w:proofErr w:type="spellStart"/>
      <w:r w:rsidR="006B0D55">
        <w:t>Centerh</w:t>
      </w:r>
      <w:proofErr w:type="spellEnd"/>
    </w:p>
    <w:p w:rsidR="006B0D55" w:rsidRPr="008638AC" w:rsidRDefault="006B0D55" w:rsidP="00B24811">
      <w:pPr>
        <w:ind w:left="3600" w:hanging="3600"/>
      </w:pPr>
      <w:r>
        <w:t xml:space="preserve">IRB Number: </w:t>
      </w:r>
      <w:r>
        <w:tab/>
        <w:t>A3325-01</w:t>
      </w:r>
    </w:p>
    <w:p w:rsidR="00855975" w:rsidRDefault="00855975" w:rsidP="00FF768B">
      <w:pPr>
        <w:rPr>
          <w:rFonts w:asciiTheme="majorHAnsi" w:hAnsiTheme="majorHAnsi"/>
        </w:rPr>
      </w:pPr>
    </w:p>
    <w:p w:rsidR="00C567B6" w:rsidRDefault="00855950" w:rsidP="00B6426C">
      <w:pPr>
        <w:pStyle w:val="NormalWeb"/>
        <w:shd w:val="clear" w:color="auto" w:fill="FFFFFF"/>
        <w:spacing w:before="120" w:after="120" w:line="240" w:lineRule="auto"/>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p>
    <w:p w:rsidR="009124BB" w:rsidRDefault="006B0D55" w:rsidP="006B0D55">
      <w:pPr>
        <w:jc w:val="both"/>
      </w:pPr>
      <w:r>
        <w:t xml:space="preserve">We will study expression of a large series of metabolites in fecal samples from a genetically diverse set of mouse strains (BXD type). Separate cohorts of animals are maintained either on a 6% low fat diet or on a 60% high fat diet and at several points during normal life span. We predict that these dietary differences will have profound effects on the gastrointestinal (GI) tract and fecal metabolites, and that the differences will be influenced strongly by genetic factors. We also expect that fecal metabolite data will be a useful predictor of major outcome measures, such as fat mass, longevity, and mitochondrial state. All metabolite data will be entered into the </w:t>
      </w:r>
      <w:proofErr w:type="spellStart"/>
      <w:r>
        <w:t>GeneNetwork</w:t>
      </w:r>
      <w:proofErr w:type="spellEnd"/>
      <w:r>
        <w:t xml:space="preserve"> web service for genetic analysis of the effects of metabolites and diet on GI tract metabolism.</w:t>
      </w:r>
    </w:p>
    <w:p w:rsidR="009124BB" w:rsidRDefault="009124BB" w:rsidP="009124BB">
      <w:pPr>
        <w:jc w:val="both"/>
      </w:pPr>
    </w:p>
    <w:p w:rsidR="006B0D55" w:rsidRDefault="006B0D55" w:rsidP="009124BB">
      <w:pPr>
        <w:jc w:val="both"/>
      </w:pPr>
      <w:r>
        <w:t>This study includes 72 female mice with 4 mice from each of the 18 mice strains.  Two mice from each strain were fed a high fat diet</w:t>
      </w:r>
      <w:r w:rsidR="007E6EA7">
        <w:t xml:space="preserve"> (Harlan </w:t>
      </w:r>
      <w:proofErr w:type="spellStart"/>
      <w:r w:rsidR="007E6EA7">
        <w:t>Teklad</w:t>
      </w:r>
      <w:proofErr w:type="spellEnd"/>
      <w:r w:rsidR="007E6EA7">
        <w:t xml:space="preserve"> 06414)</w:t>
      </w:r>
      <w:r>
        <w:t xml:space="preserve"> and two mice were fed a normal fat diet</w:t>
      </w:r>
      <w:r w:rsidR="007E6EA7">
        <w:t xml:space="preserve"> (Harlan </w:t>
      </w:r>
      <w:proofErr w:type="spellStart"/>
      <w:r w:rsidR="007E6EA7">
        <w:t>Teklad</w:t>
      </w:r>
      <w:proofErr w:type="spellEnd"/>
      <w:r w:rsidR="007E6EA7">
        <w:t xml:space="preserve"> 2018)</w:t>
      </w:r>
      <w:r>
        <w:t>.  The 36 mice fed a normal fat diet will serve as the controls.  All mice are age 27.6 weeks or older at the time of sacrifice.</w:t>
      </w:r>
    </w:p>
    <w:p w:rsidR="006B0D55" w:rsidRDefault="006B0D55" w:rsidP="009124BB">
      <w:pPr>
        <w:jc w:val="both"/>
      </w:pPr>
    </w:p>
    <w:p w:rsidR="005612AD" w:rsidRPr="00B658FA" w:rsidRDefault="005612AD" w:rsidP="00B6426C">
      <w:pPr>
        <w:pStyle w:val="NormalWeb"/>
        <w:shd w:val="clear" w:color="auto" w:fill="FFFFFF"/>
        <w:spacing w:before="120" w:after="120" w:line="240" w:lineRule="auto"/>
        <w:rPr>
          <w:rFonts w:asciiTheme="minorHAnsi" w:hAnsiTheme="minorHAnsi"/>
          <w:sz w:val="24"/>
          <w:szCs w:val="24"/>
        </w:rPr>
      </w:pPr>
      <w:r>
        <w:rPr>
          <w:rFonts w:asciiTheme="minorHAnsi" w:hAnsiTheme="minorHAnsi"/>
          <w:sz w:val="24"/>
          <w:szCs w:val="24"/>
        </w:rPr>
        <w:t xml:space="preserve">This metabolomics study was conducted to characterize </w:t>
      </w:r>
      <w:r w:rsidR="007C395B">
        <w:rPr>
          <w:rFonts w:asciiTheme="minorHAnsi" w:hAnsiTheme="minorHAnsi"/>
          <w:sz w:val="24"/>
          <w:szCs w:val="24"/>
        </w:rPr>
        <w:t>the effects of a low versus a high fat diet on the fecal metabolome of aging female mice</w:t>
      </w:r>
      <w:r>
        <w:rPr>
          <w:rFonts w:asciiTheme="minorHAnsi" w:hAnsiTheme="minorHAnsi"/>
          <w:sz w:val="24"/>
          <w:szCs w:val="24"/>
        </w:rPr>
        <w:t xml:space="preserve">. This information will serve to address </w:t>
      </w:r>
      <w:r>
        <w:rPr>
          <w:rFonts w:asciiTheme="minorHAnsi" w:hAnsiTheme="minorHAnsi"/>
          <w:sz w:val="24"/>
          <w:szCs w:val="24"/>
          <w:u w:val="single"/>
        </w:rPr>
        <w:t>Specific Aim 1</w:t>
      </w:r>
      <w:r>
        <w:rPr>
          <w:rFonts w:asciiTheme="minorHAnsi" w:hAnsiTheme="minorHAnsi"/>
          <w:sz w:val="24"/>
          <w:szCs w:val="24"/>
        </w:rPr>
        <w:t xml:space="preserve"> of this study:</w:t>
      </w:r>
      <w:r w:rsidR="00B658FA">
        <w:rPr>
          <w:rFonts w:asciiTheme="minorHAnsi" w:hAnsiTheme="minorHAnsi"/>
          <w:sz w:val="24"/>
          <w:szCs w:val="24"/>
        </w:rPr>
        <w:t xml:space="preserve"> to</w:t>
      </w:r>
      <w:r>
        <w:rPr>
          <w:rFonts w:asciiTheme="minorHAnsi" w:hAnsiTheme="minorHAnsi"/>
          <w:sz w:val="24"/>
          <w:szCs w:val="24"/>
        </w:rPr>
        <w:t xml:space="preserve"> </w:t>
      </w:r>
      <w:r w:rsidR="007C395B">
        <w:rPr>
          <w:rFonts w:asciiTheme="minorHAnsi" w:hAnsiTheme="minorHAnsi"/>
          <w:sz w:val="24"/>
          <w:szCs w:val="24"/>
        </w:rPr>
        <w:t>determine the effects of genetics and diet on fecal metabolomics</w:t>
      </w:r>
      <w:r w:rsidR="00B658FA">
        <w:rPr>
          <w:rFonts w:asciiTheme="minorHAnsi" w:hAnsiTheme="minorHAnsi"/>
          <w:sz w:val="24"/>
          <w:szCs w:val="24"/>
        </w:rPr>
        <w:t xml:space="preserve">. Additionally, a small number of strains </w:t>
      </w:r>
      <w:proofErr w:type="gramStart"/>
      <w:r w:rsidR="00B658FA">
        <w:rPr>
          <w:rFonts w:asciiTheme="minorHAnsi" w:hAnsiTheme="minorHAnsi"/>
          <w:sz w:val="24"/>
          <w:szCs w:val="24"/>
        </w:rPr>
        <w:t>was</w:t>
      </w:r>
      <w:proofErr w:type="gramEnd"/>
      <w:r w:rsidR="00B658FA">
        <w:rPr>
          <w:rFonts w:asciiTheme="minorHAnsi" w:hAnsiTheme="minorHAnsi"/>
          <w:sz w:val="24"/>
          <w:szCs w:val="24"/>
        </w:rPr>
        <w:t xml:space="preserve"> selected to study age-related changes in fecal metabolomics as a function of age. The information gathered for Specific Aim 1 will additionally be used for </w:t>
      </w:r>
      <w:r w:rsidR="00B658FA">
        <w:rPr>
          <w:rFonts w:asciiTheme="minorHAnsi" w:hAnsiTheme="minorHAnsi"/>
          <w:sz w:val="24"/>
          <w:szCs w:val="24"/>
          <w:u w:val="single"/>
        </w:rPr>
        <w:t>Specific Aim 2</w:t>
      </w:r>
      <w:r w:rsidR="00B658FA">
        <w:rPr>
          <w:rFonts w:asciiTheme="minorHAnsi" w:hAnsiTheme="minorHAnsi"/>
          <w:sz w:val="24"/>
          <w:szCs w:val="24"/>
        </w:rPr>
        <w:t xml:space="preserve">: </w:t>
      </w:r>
      <w:proofErr w:type="spellStart"/>
      <w:r w:rsidR="00B658FA">
        <w:rPr>
          <w:rFonts w:asciiTheme="minorHAnsi" w:hAnsiTheme="minorHAnsi"/>
          <w:sz w:val="24"/>
          <w:szCs w:val="24"/>
        </w:rPr>
        <w:t>multiscale</w:t>
      </w:r>
      <w:proofErr w:type="spellEnd"/>
      <w:r w:rsidR="00B658FA">
        <w:rPr>
          <w:rFonts w:asciiTheme="minorHAnsi" w:hAnsiTheme="minorHAnsi"/>
          <w:sz w:val="24"/>
          <w:szCs w:val="24"/>
        </w:rPr>
        <w:t xml:space="preserve"> modeling of GXE effects on health, metabolic biomarkers, and molecular networks. </w:t>
      </w:r>
    </w:p>
    <w:p w:rsidR="00AA7207" w:rsidRDefault="00AA7207" w:rsidP="00934CC1"/>
    <w:p w:rsidR="00855950" w:rsidRPr="001D12ED" w:rsidRDefault="008F380B" w:rsidP="00934CC1">
      <w:r w:rsidRPr="001D12ED">
        <w:t xml:space="preserve">The data required </w:t>
      </w:r>
      <w:r w:rsidR="00934CC1" w:rsidRPr="001D12ED">
        <w:t>for the metabolomics analysis</w:t>
      </w:r>
      <w:r w:rsidRPr="001D12ED">
        <w:t xml:space="preserve"> can be found in the accompanying files:</w:t>
      </w:r>
    </w:p>
    <w:p w:rsidR="008F380B" w:rsidRPr="00B6426C" w:rsidRDefault="008F380B" w:rsidP="00855950"/>
    <w:p w:rsidR="00493DD2" w:rsidRPr="00B6426C" w:rsidRDefault="008F380B" w:rsidP="00D93FF3">
      <w:r w:rsidRPr="00B6426C">
        <w:t>Procedures:</w:t>
      </w:r>
      <w:r w:rsidRPr="00B6426C">
        <w:tab/>
      </w:r>
      <w:r w:rsidRPr="00B6426C">
        <w:tab/>
      </w:r>
      <w:r w:rsidR="002216B3" w:rsidRPr="00B6426C">
        <w:t xml:space="preserve">1. </w:t>
      </w:r>
      <w:r w:rsidR="00B658FA">
        <w:t>WILLIAMS</w:t>
      </w:r>
      <w:r w:rsidR="00D93FF3" w:rsidRPr="00B6426C">
        <w:t xml:space="preserve"> </w:t>
      </w:r>
      <w:r w:rsidR="002216B3" w:rsidRPr="00B6426C">
        <w:t>Metabolomics Procedure</w:t>
      </w:r>
      <w:r w:rsidR="00621F2B">
        <w:t>.docx</w:t>
      </w:r>
    </w:p>
    <w:p w:rsidR="00BD19A3" w:rsidRPr="00B6426C" w:rsidRDefault="00BD19A3"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Study Design Table:</w:t>
      </w:r>
      <w:r w:rsidRPr="00B6426C">
        <w:tab/>
      </w:r>
      <w:r w:rsidR="00B172ED" w:rsidRPr="00B172ED">
        <w:t>2. WILLIAMS Design Table And_Subject_ID</w:t>
      </w:r>
      <w:r w:rsidR="00621F2B">
        <w:t>.xlsx</w:t>
      </w:r>
    </w:p>
    <w:p w:rsidR="00C53A97" w:rsidRPr="00B6426C" w:rsidRDefault="004A4C42" w:rsidP="00621F2B">
      <w:pPr>
        <w:tabs>
          <w:tab w:val="left" w:pos="720"/>
          <w:tab w:val="left" w:pos="1440"/>
          <w:tab w:val="left" w:pos="2160"/>
          <w:tab w:val="left" w:pos="2880"/>
          <w:tab w:val="left" w:pos="3600"/>
          <w:tab w:val="left" w:pos="4320"/>
          <w:tab w:val="left" w:pos="5040"/>
          <w:tab w:val="left" w:pos="5760"/>
          <w:tab w:val="left" w:pos="6480"/>
          <w:tab w:val="left" w:pos="7680"/>
        </w:tabs>
      </w:pPr>
      <w:r w:rsidRPr="00B6426C">
        <w:t>Metadata:</w:t>
      </w:r>
      <w:r w:rsidRPr="00B6426C">
        <w:tab/>
      </w:r>
      <w:r w:rsidRPr="00B6426C">
        <w:tab/>
      </w:r>
      <w:r w:rsidR="00B172ED" w:rsidRPr="00B172ED">
        <w:t xml:space="preserve">3. WILLIAMS </w:t>
      </w:r>
      <w:proofErr w:type="spellStart"/>
      <w:r w:rsidR="00B172ED" w:rsidRPr="00B172ED">
        <w:t>MetaData</w:t>
      </w:r>
      <w:proofErr w:type="spellEnd"/>
      <w:r w:rsidR="00B172ED" w:rsidRPr="00B172ED">
        <w:t xml:space="preserve"> and Analytical Metadata</w:t>
      </w:r>
      <w:r w:rsidR="00B172ED">
        <w:t>.xlsm</w:t>
      </w:r>
      <w:r w:rsidR="003427A9" w:rsidRPr="00B6426C">
        <w:tab/>
      </w:r>
    </w:p>
    <w:p w:rsidR="00BD19A3" w:rsidRDefault="00BD19A3" w:rsidP="00D93FF3">
      <w:proofErr w:type="gramStart"/>
      <w:r w:rsidRPr="00B6426C">
        <w:t>Processed Data:</w:t>
      </w:r>
      <w:r w:rsidRPr="00B6426C">
        <w:tab/>
      </w:r>
      <w:r w:rsidR="00B172ED" w:rsidRPr="00B172ED">
        <w:t>4a.</w:t>
      </w:r>
      <w:proofErr w:type="gramEnd"/>
      <w:r w:rsidR="00B172ED" w:rsidRPr="00B172ED">
        <w:t xml:space="preserve"> Williams-Feces-RP-POS-Phenotypic and Normalized Data</w:t>
      </w:r>
      <w:r w:rsidR="00621F2B">
        <w:t>.xlsx</w:t>
      </w:r>
    </w:p>
    <w:p w:rsidR="00B172ED" w:rsidRPr="00B6426C" w:rsidRDefault="00B172ED" w:rsidP="00D93FF3">
      <w:r>
        <w:tab/>
      </w:r>
      <w:r>
        <w:tab/>
      </w:r>
      <w:r>
        <w:tab/>
      </w:r>
      <w:r w:rsidRPr="00B172ED">
        <w:t>4b. Williams-Feces-RP-NEG-Phenotypic and Normalized Data</w:t>
      </w:r>
      <w:r>
        <w:t>.xlsx</w:t>
      </w:r>
    </w:p>
    <w:p w:rsidR="003D765F" w:rsidRDefault="00EC6E78" w:rsidP="00D93FF3">
      <w:r w:rsidRPr="00B6426C">
        <w:t>Raw Data:</w:t>
      </w:r>
      <w:r w:rsidR="004A4C42" w:rsidRPr="00B6426C">
        <w:tab/>
      </w:r>
      <w:r w:rsidR="004A4C42" w:rsidRPr="00B6426C">
        <w:tab/>
      </w:r>
      <w:r w:rsidR="00B172ED" w:rsidRPr="00B172ED">
        <w:t xml:space="preserve">5a. </w:t>
      </w:r>
      <w:proofErr w:type="spellStart"/>
      <w:r w:rsidR="00B172ED" w:rsidRPr="00B172ED">
        <w:t>Williams_Feces_RP</w:t>
      </w:r>
      <w:proofErr w:type="spellEnd"/>
      <w:r w:rsidR="00B172ED" w:rsidRPr="00B172ED">
        <w:t>-POS-Zipped LC-MS Data</w:t>
      </w:r>
      <w:r w:rsidR="00B172ED">
        <w:t>.zip</w:t>
      </w:r>
    </w:p>
    <w:p w:rsidR="00B172ED" w:rsidRPr="00B6426C" w:rsidRDefault="00B172ED" w:rsidP="00D93FF3">
      <w:r>
        <w:tab/>
      </w:r>
      <w:r>
        <w:tab/>
      </w:r>
      <w:r>
        <w:tab/>
      </w:r>
      <w:r w:rsidRPr="00B172ED">
        <w:t xml:space="preserve">5b. </w:t>
      </w:r>
      <w:proofErr w:type="spellStart"/>
      <w:r w:rsidRPr="00B172ED">
        <w:t>Williams_Feces_RP</w:t>
      </w:r>
      <w:proofErr w:type="spellEnd"/>
      <w:r w:rsidRPr="00B172ED">
        <w:t>-NEG-Zipped LC-MS Data.zip</w:t>
      </w:r>
    </w:p>
    <w:p w:rsidR="00451466" w:rsidRPr="00B6426C" w:rsidRDefault="00451466"/>
    <w:p w:rsidR="005D5A58" w:rsidRPr="00B6426C" w:rsidRDefault="005D5A58" w:rsidP="00573C9C">
      <w:pPr>
        <w:rPr>
          <w:b/>
          <w:bCs/>
        </w:rPr>
      </w:pPr>
      <w:r w:rsidRPr="00B6426C">
        <w:rPr>
          <w:b/>
          <w:bCs/>
        </w:rPr>
        <w:t>Notes:</w:t>
      </w:r>
    </w:p>
    <w:p w:rsidR="00B172ED" w:rsidRPr="00B6426C" w:rsidRDefault="00AF3D12">
      <w:r>
        <w:t xml:space="preserve">Sample </w:t>
      </w:r>
      <w:r w:rsidRPr="00AF3D12">
        <w:t>FAC256</w:t>
      </w:r>
      <w:r>
        <w:t>, FAC253,</w:t>
      </w:r>
      <w:r w:rsidR="0028725C">
        <w:t xml:space="preserve"> </w:t>
      </w:r>
      <w:bookmarkStart w:id="0" w:name="_GoBack"/>
      <w:bookmarkEnd w:id="0"/>
      <w:r>
        <w:t>FAC255 were excluded from the alignment of Reversed-Phase Positive ion mode data. Because of high interference, these samples could not be aligned.</w:t>
      </w:r>
    </w:p>
    <w:p w:rsidR="001D12ED" w:rsidRDefault="00855975" w:rsidP="00855975">
      <w:pPr>
        <w:autoSpaceDE w:val="0"/>
        <w:autoSpaceDN w:val="0"/>
        <w:adjustRightInd w:val="0"/>
        <w:rPr>
          <w:rFonts w:cs="Arial"/>
          <w:b/>
          <w:bCs/>
        </w:rPr>
      </w:pPr>
      <w:r w:rsidRPr="00B6426C">
        <w:rPr>
          <w:rFonts w:cs="Arial"/>
          <w:b/>
          <w:bCs/>
        </w:rPr>
        <w:t xml:space="preserve">Reference: </w:t>
      </w:r>
    </w:p>
    <w:p w:rsidR="001D12ED" w:rsidRDefault="001D12ED" w:rsidP="00855975">
      <w:pPr>
        <w:autoSpaceDE w:val="0"/>
        <w:autoSpaceDN w:val="0"/>
        <w:adjustRightInd w:val="0"/>
        <w:rPr>
          <w:rFonts w:cs="Arial"/>
          <w:b/>
          <w:bCs/>
        </w:rPr>
      </w:pPr>
    </w:p>
    <w:sectPr w:rsidR="001D12ED" w:rsidSect="00B172ED">
      <w:pgSz w:w="12240" w:h="15840"/>
      <w:pgMar w:top="1440" w:right="1080" w:bottom="1440" w:left="108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96A93"/>
    <w:rsid w:val="000D400B"/>
    <w:rsid w:val="0011047F"/>
    <w:rsid w:val="00127252"/>
    <w:rsid w:val="0015532F"/>
    <w:rsid w:val="001653F2"/>
    <w:rsid w:val="00167A4D"/>
    <w:rsid w:val="00174B95"/>
    <w:rsid w:val="001814F6"/>
    <w:rsid w:val="001A0C4F"/>
    <w:rsid w:val="001B092E"/>
    <w:rsid w:val="001D12ED"/>
    <w:rsid w:val="001E79D1"/>
    <w:rsid w:val="001F6A5C"/>
    <w:rsid w:val="002055CA"/>
    <w:rsid w:val="002216B3"/>
    <w:rsid w:val="00233280"/>
    <w:rsid w:val="00252B26"/>
    <w:rsid w:val="0028725C"/>
    <w:rsid w:val="002C076D"/>
    <w:rsid w:val="00303189"/>
    <w:rsid w:val="003427A9"/>
    <w:rsid w:val="003865E5"/>
    <w:rsid w:val="003D765F"/>
    <w:rsid w:val="003F0F01"/>
    <w:rsid w:val="004060AE"/>
    <w:rsid w:val="0041031D"/>
    <w:rsid w:val="00414D5B"/>
    <w:rsid w:val="00451466"/>
    <w:rsid w:val="004835D5"/>
    <w:rsid w:val="00493DD2"/>
    <w:rsid w:val="004965D2"/>
    <w:rsid w:val="004A4C42"/>
    <w:rsid w:val="004B00D1"/>
    <w:rsid w:val="004B5136"/>
    <w:rsid w:val="004B75C5"/>
    <w:rsid w:val="005308EC"/>
    <w:rsid w:val="00534D43"/>
    <w:rsid w:val="005431B8"/>
    <w:rsid w:val="005508D2"/>
    <w:rsid w:val="005612AD"/>
    <w:rsid w:val="00572E62"/>
    <w:rsid w:val="00573803"/>
    <w:rsid w:val="00573C9C"/>
    <w:rsid w:val="005A1386"/>
    <w:rsid w:val="005A643B"/>
    <w:rsid w:val="005D40EF"/>
    <w:rsid w:val="005D5A58"/>
    <w:rsid w:val="005F5654"/>
    <w:rsid w:val="00621F2B"/>
    <w:rsid w:val="0064534E"/>
    <w:rsid w:val="00651332"/>
    <w:rsid w:val="0065638B"/>
    <w:rsid w:val="00665C92"/>
    <w:rsid w:val="00690026"/>
    <w:rsid w:val="0069498F"/>
    <w:rsid w:val="00697370"/>
    <w:rsid w:val="006B0D55"/>
    <w:rsid w:val="006B376B"/>
    <w:rsid w:val="006B74A6"/>
    <w:rsid w:val="006B761B"/>
    <w:rsid w:val="006C069F"/>
    <w:rsid w:val="006D6476"/>
    <w:rsid w:val="00727AEC"/>
    <w:rsid w:val="00735976"/>
    <w:rsid w:val="00735B36"/>
    <w:rsid w:val="0075202C"/>
    <w:rsid w:val="007551B1"/>
    <w:rsid w:val="007750D4"/>
    <w:rsid w:val="00780ADF"/>
    <w:rsid w:val="00787AB4"/>
    <w:rsid w:val="007910F5"/>
    <w:rsid w:val="007A6191"/>
    <w:rsid w:val="007B467F"/>
    <w:rsid w:val="007B46BA"/>
    <w:rsid w:val="007C395B"/>
    <w:rsid w:val="007D70A1"/>
    <w:rsid w:val="007E6EA7"/>
    <w:rsid w:val="007F4282"/>
    <w:rsid w:val="007F6A25"/>
    <w:rsid w:val="0080715D"/>
    <w:rsid w:val="008179F5"/>
    <w:rsid w:val="008250E5"/>
    <w:rsid w:val="00827B92"/>
    <w:rsid w:val="008325DD"/>
    <w:rsid w:val="00853C15"/>
    <w:rsid w:val="00855950"/>
    <w:rsid w:val="00855975"/>
    <w:rsid w:val="008638AC"/>
    <w:rsid w:val="008726E9"/>
    <w:rsid w:val="008F380B"/>
    <w:rsid w:val="00900EA6"/>
    <w:rsid w:val="009045F9"/>
    <w:rsid w:val="009124BB"/>
    <w:rsid w:val="0091273A"/>
    <w:rsid w:val="00934CC1"/>
    <w:rsid w:val="00936CD4"/>
    <w:rsid w:val="009514AE"/>
    <w:rsid w:val="009759C0"/>
    <w:rsid w:val="0098735C"/>
    <w:rsid w:val="009C5098"/>
    <w:rsid w:val="009D455D"/>
    <w:rsid w:val="009E1E19"/>
    <w:rsid w:val="00A024BB"/>
    <w:rsid w:val="00A029ED"/>
    <w:rsid w:val="00A10C05"/>
    <w:rsid w:val="00A15129"/>
    <w:rsid w:val="00A205BD"/>
    <w:rsid w:val="00A227B2"/>
    <w:rsid w:val="00A56E30"/>
    <w:rsid w:val="00A67F7E"/>
    <w:rsid w:val="00AA7207"/>
    <w:rsid w:val="00AF3D12"/>
    <w:rsid w:val="00B172ED"/>
    <w:rsid w:val="00B24811"/>
    <w:rsid w:val="00B24C4B"/>
    <w:rsid w:val="00B45FA4"/>
    <w:rsid w:val="00B5128B"/>
    <w:rsid w:val="00B6426C"/>
    <w:rsid w:val="00B658FA"/>
    <w:rsid w:val="00B827E8"/>
    <w:rsid w:val="00B83984"/>
    <w:rsid w:val="00B95D52"/>
    <w:rsid w:val="00BA2268"/>
    <w:rsid w:val="00BD19A3"/>
    <w:rsid w:val="00C131B4"/>
    <w:rsid w:val="00C25DDD"/>
    <w:rsid w:val="00C53A97"/>
    <w:rsid w:val="00C567B6"/>
    <w:rsid w:val="00C8714B"/>
    <w:rsid w:val="00C94F7F"/>
    <w:rsid w:val="00CA3364"/>
    <w:rsid w:val="00CC6BA4"/>
    <w:rsid w:val="00D00E05"/>
    <w:rsid w:val="00D06AFB"/>
    <w:rsid w:val="00D11825"/>
    <w:rsid w:val="00D222B5"/>
    <w:rsid w:val="00D3074B"/>
    <w:rsid w:val="00D638C5"/>
    <w:rsid w:val="00D737EC"/>
    <w:rsid w:val="00D93FF3"/>
    <w:rsid w:val="00E023DD"/>
    <w:rsid w:val="00E025D3"/>
    <w:rsid w:val="00E034FD"/>
    <w:rsid w:val="00E727EE"/>
    <w:rsid w:val="00EA0DB7"/>
    <w:rsid w:val="00EC6E78"/>
    <w:rsid w:val="00EE72E7"/>
    <w:rsid w:val="00EF5659"/>
    <w:rsid w:val="00F14D05"/>
    <w:rsid w:val="00F17E95"/>
    <w:rsid w:val="00F303EA"/>
    <w:rsid w:val="00F377BF"/>
    <w:rsid w:val="00F517A1"/>
    <w:rsid w:val="00F57893"/>
    <w:rsid w:val="00F641DB"/>
    <w:rsid w:val="00F65B71"/>
    <w:rsid w:val="00FC0100"/>
    <w:rsid w:val="00FC226D"/>
    <w:rsid w:val="00FD65B2"/>
    <w:rsid w:val="00FE10AE"/>
    <w:rsid w:val="00FF200F"/>
    <w:rsid w:val="00FF381B"/>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0F728-0CB1-4348-A314-B7E6492F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Dhungana, Suraj</cp:lastModifiedBy>
  <cp:revision>10</cp:revision>
  <dcterms:created xsi:type="dcterms:W3CDTF">2014-02-26T21:24:00Z</dcterms:created>
  <dcterms:modified xsi:type="dcterms:W3CDTF">2014-06-01T17:30:00Z</dcterms:modified>
</cp:coreProperties>
</file>